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9D" w:rsidRPr="00B829C9" w:rsidRDefault="00DE5174" w:rsidP="008D3C9D">
      <w:pPr>
        <w:pStyle w:val="Encabezado"/>
        <w:spacing w:line="360" w:lineRule="auto"/>
        <w:ind w:left="-1701"/>
        <w:rPr>
          <w:rFonts w:ascii="Arial" w:hAnsi="Arial" w:cs="Arial"/>
          <w:b/>
        </w:rPr>
      </w:pPr>
      <w:r w:rsidRPr="00B829C9">
        <w:rPr>
          <w:rFonts w:ascii="Arial" w:hAnsi="Arial" w:cs="Arial"/>
          <w:b/>
        </w:rPr>
        <w:t xml:space="preserve"> </w:t>
      </w:r>
    </w:p>
    <w:p w:rsidR="008D3C9D" w:rsidRPr="00B829C9" w:rsidRDefault="008D3C9D" w:rsidP="008D3C9D">
      <w:pPr>
        <w:pStyle w:val="Encabezado"/>
        <w:spacing w:line="360" w:lineRule="auto"/>
        <w:ind w:left="-1701"/>
        <w:rPr>
          <w:rFonts w:ascii="Arial" w:hAnsi="Arial" w:cs="Arial"/>
          <w:b/>
        </w:rPr>
      </w:pPr>
    </w:p>
    <w:p w:rsidR="008D3C9D" w:rsidRPr="00B829C9" w:rsidRDefault="008D3C9D" w:rsidP="008D3C9D">
      <w:pPr>
        <w:pStyle w:val="Encabezado"/>
        <w:spacing w:line="360" w:lineRule="auto"/>
        <w:ind w:left="-1701"/>
        <w:rPr>
          <w:rFonts w:ascii="Arial" w:hAnsi="Arial" w:cs="Arial"/>
          <w:b/>
        </w:rPr>
      </w:pPr>
    </w:p>
    <w:p w:rsidR="007A291E" w:rsidRPr="00E67844" w:rsidRDefault="007A291E" w:rsidP="00E67844">
      <w:pPr>
        <w:pStyle w:val="Encabezado"/>
        <w:ind w:left="-170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1049655</wp:posOffset>
                </wp:positionV>
                <wp:extent cx="6064885" cy="438150"/>
                <wp:effectExtent l="0" t="0" r="1206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DF" w:rsidRPr="003D150A" w:rsidRDefault="003D150A" w:rsidP="001B362A">
                            <w:pP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FERMAX APUESTA POR EL 4 EN 1 EN CCTV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.45pt;margin-top:82.65pt;width:477.5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" strokecolor="white">
                <v:fill opacity="0"/>
                <v:textbox>
                  <w:txbxContent>
                    <w:p w:rsidR="001D34DF" w:rsidRPr="003D150A" w:rsidRDefault="003D150A" w:rsidP="001B362A">
                      <w:pP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FERMAX APUESTA POR EL 4 EN 1 EN CCTV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201295</wp:posOffset>
                </wp:positionV>
                <wp:extent cx="2295525" cy="448945"/>
                <wp:effectExtent l="0" t="8890" r="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2" w:rsidRPr="00F352CF" w:rsidRDefault="003D150A" w:rsidP="008D3C9D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5192"/>
                                <w:sz w:val="20"/>
                                <w:szCs w:val="20"/>
                                <w:lang w:val="es-ES_tradnl"/>
                              </w:rPr>
                              <w:t>CCTV_4_EN_1</w:t>
                            </w:r>
                            <w:r w:rsidR="00651B02" w:rsidRPr="00F352CF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br/>
                            </w:r>
                            <w:r w:rsidR="00D65330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20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/09</w:t>
                            </w:r>
                            <w:r w:rsidR="001B362A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/16</w:t>
                            </w:r>
                            <w:r w:rsidR="00651B02" w:rsidRPr="00F352CF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br/>
                            </w:r>
                            <w:r w:rsidR="00651B02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651B02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.95pt;margin-top:15.85pt;width:180.7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" stroked="f" strokecolor="white" strokeweight=".25pt">
                <v:fill opacity="0"/>
                <v:textbox>
                  <w:txbxContent>
                    <w:p w:rsidR="00651B02" w:rsidRPr="00F352CF" w:rsidRDefault="003D150A" w:rsidP="008D3C9D">
                      <w:pPr>
                        <w:spacing w:line="360" w:lineRule="auto"/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5192"/>
                          <w:sz w:val="20"/>
                          <w:szCs w:val="20"/>
                          <w:lang w:val="es-ES_tradnl"/>
                        </w:rPr>
                        <w:t>CCTV_4_EN_1</w:t>
                      </w:r>
                      <w:r w:rsidR="00651B02" w:rsidRPr="00F352CF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br/>
                      </w:r>
                      <w:r w:rsidR="00D65330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20</w:t>
                      </w:r>
                      <w:r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/09</w:t>
                      </w:r>
                      <w:r w:rsidR="001B362A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/16</w:t>
                      </w:r>
                      <w:r w:rsidR="00651B02" w:rsidRPr="00F352CF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br/>
                      </w:r>
                      <w:r w:rsidR="00651B02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br/>
                      </w:r>
                      <w:r w:rsidR="00651B02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202565</wp:posOffset>
                </wp:positionV>
                <wp:extent cx="2073275" cy="551815"/>
                <wp:effectExtent l="2540" t="635" r="63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2" w:rsidRPr="00F352CF" w:rsidRDefault="00C30B7A" w:rsidP="00161D1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hyperlink r:id="rId7" w:history="1">
                              <w:r w:rsidR="00651B02" w:rsidRPr="00F352CF">
                                <w:rPr>
                                  <w:rStyle w:val="Hipervnculo"/>
                                  <w:rFonts w:ascii="Helvetica" w:hAnsi="Helvetica" w:cs="Arial"/>
                                  <w:b/>
                                  <w:noProof/>
                                  <w:color w:val="005192"/>
                                  <w:sz w:val="20"/>
                                  <w:szCs w:val="20"/>
                                </w:rPr>
                                <w:t>brandingarea@fermax.com</w:t>
                              </w:r>
                            </w:hyperlink>
                            <w:r w:rsidR="00651B02" w:rsidRPr="00F352CF">
                              <w:rPr>
                                <w:rFonts w:ascii="Helvetica" w:hAnsi="Helvetica" w:cs="Arial"/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 w:rsidR="00280D10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16_1</w:t>
                            </w:r>
                            <w:r w:rsidR="003D150A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651B02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08.9pt;margin-top:15.95pt;width:163.25pt;height: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" stroked="f" strokecolor="white" strokeweight=".25pt">
                <v:fill opacity="0"/>
                <v:textbox>
                  <w:txbxContent>
                    <w:p w:rsidR="00651B02" w:rsidRPr="00F352CF" w:rsidRDefault="00D918CA" w:rsidP="00161D11">
                      <w:pPr>
                        <w:spacing w:line="360" w:lineRule="auto"/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hyperlink r:id="rId8" w:history="1">
                        <w:r w:rsidR="00651B02" w:rsidRPr="00F352CF">
                          <w:rPr>
                            <w:rStyle w:val="Hipervnculo"/>
                            <w:rFonts w:ascii="Helvetica" w:hAnsi="Helvetica" w:cs="Arial"/>
                            <w:b/>
                            <w:noProof/>
                            <w:color w:val="005192"/>
                            <w:sz w:val="20"/>
                            <w:szCs w:val="20"/>
                          </w:rPr>
                          <w:t>brandingarea@fermax.com</w:t>
                        </w:r>
                      </w:hyperlink>
                      <w:r w:rsidR="00651B02" w:rsidRPr="00F352CF">
                        <w:rPr>
                          <w:rFonts w:ascii="Helvetica" w:hAnsi="Helvetica" w:cs="Arial"/>
                          <w:b/>
                          <w:noProof/>
                          <w:sz w:val="20"/>
                          <w:szCs w:val="20"/>
                        </w:rPr>
                        <w:br/>
                      </w:r>
                      <w:r w:rsidR="00280D10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16_1</w:t>
                      </w:r>
                      <w:r w:rsidR="003D150A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651B02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3EBE"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7572375" cy="838200"/>
            <wp:effectExtent l="19050" t="0" r="9525" b="0"/>
            <wp:docPr id="1" name="Imagen 1" descr="CABECERA_NP_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_NP_ES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4B2" w:rsidRPr="00B829C9">
        <w:rPr>
          <w:rFonts w:ascii="Arial" w:hAnsi="Arial" w:cs="Arial"/>
          <w:b/>
        </w:rPr>
        <w:br/>
      </w:r>
      <w:r w:rsidR="00161D11" w:rsidRPr="00B829C9">
        <w:rPr>
          <w:rFonts w:ascii="Arial" w:hAnsi="Arial" w:cs="Arial"/>
          <w:b/>
        </w:rPr>
        <w:t xml:space="preserve">  </w:t>
      </w:r>
      <w:r w:rsidR="00161D11" w:rsidRPr="00B829C9">
        <w:rPr>
          <w:rFonts w:ascii="Arial" w:hAnsi="Arial" w:cs="Arial"/>
          <w:b/>
        </w:rPr>
        <w:br/>
        <w:t xml:space="preserve">    </w:t>
      </w:r>
      <w:r w:rsidR="002733A3" w:rsidRPr="00B829C9">
        <w:rPr>
          <w:rFonts w:ascii="Helvetica" w:hAnsi="Helvetica" w:cs="Arial"/>
          <w:smallCaps/>
          <w:color w:val="595959"/>
          <w:sz w:val="36"/>
          <w:szCs w:val="36"/>
        </w:rPr>
        <w:br/>
      </w:r>
      <w:r w:rsidR="00E67844">
        <w:rPr>
          <w:rFonts w:ascii="Arial" w:hAnsi="Arial" w:cs="Arial"/>
          <w:b/>
        </w:rPr>
        <w:br/>
      </w:r>
    </w:p>
    <w:p w:rsidR="003D150A" w:rsidRDefault="003D150A" w:rsidP="003D150A">
      <w:pPr>
        <w:ind w:left="-851" w:right="849"/>
        <w:jc w:val="both"/>
        <w:rPr>
          <w:rFonts w:ascii="HelveticaNeueLT Std" w:hAnsi="HelveticaNeueLT Std"/>
          <w:b/>
          <w:color w:val="595959"/>
        </w:rPr>
      </w:pPr>
      <w:r>
        <w:rPr>
          <w:rFonts w:ascii="HelveticaNeueLT Std" w:hAnsi="HelveticaNeueLT Std"/>
          <w:b/>
          <w:color w:val="595959"/>
        </w:rPr>
        <w:br/>
      </w:r>
      <w:r w:rsidRPr="003D150A">
        <w:rPr>
          <w:rFonts w:ascii="HelveticaNeueLT Std" w:hAnsi="HelveticaNeueLT Std"/>
          <w:b/>
          <w:color w:val="595959"/>
        </w:rPr>
        <w:t xml:space="preserve">La línea de </w:t>
      </w:r>
      <w:r w:rsidR="00D918CA">
        <w:rPr>
          <w:rFonts w:ascii="HelveticaNeueLT Std" w:hAnsi="HelveticaNeueLT Std"/>
          <w:b/>
          <w:color w:val="595959"/>
        </w:rPr>
        <w:t>v</w:t>
      </w:r>
      <w:r w:rsidRPr="003D150A">
        <w:rPr>
          <w:rFonts w:ascii="HelveticaNeueLT Std" w:hAnsi="HelveticaNeueLT Std"/>
          <w:b/>
          <w:color w:val="595959"/>
        </w:rPr>
        <w:t>ideovigilancia es una de las Soluciones Integrales que FERMAX está potenciando para dar respuestas completas a las necesidades del mercado de CCTV en el sector residencial y terciario. Como novedad, FERMAX presenta en su línea de sistemas CCTV la nueva gama de cámaras TBK 4 EN 1.</w:t>
      </w:r>
    </w:p>
    <w:p w:rsidR="00D915EF" w:rsidRPr="003D150A" w:rsidRDefault="00E67844" w:rsidP="00D915EF">
      <w:pPr>
        <w:ind w:left="-851" w:right="849"/>
        <w:jc w:val="center"/>
        <w:rPr>
          <w:rFonts w:ascii="HelveticaNeueLT Std" w:hAnsi="HelveticaNeueLT Std"/>
          <w:b/>
          <w:color w:val="595959"/>
        </w:rPr>
      </w:pPr>
      <w:r>
        <w:rPr>
          <w:rFonts w:ascii="HelveticaNeueLT Std" w:hAnsi="HelveticaNeueLT Std"/>
          <w:b/>
          <w:noProof/>
          <w:color w:val="595959"/>
          <w:lang w:eastAsia="es-ES"/>
        </w:rPr>
        <w:drawing>
          <wp:inline distT="0" distB="0" distL="0" distR="0">
            <wp:extent cx="4173514" cy="20669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TADA_VIDEOVIGILANCIA_FERMA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627" cy="20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0A" w:rsidRPr="003D150A" w:rsidRDefault="003D150A" w:rsidP="00E67844">
      <w:pPr>
        <w:ind w:left="-851" w:right="849"/>
        <w:jc w:val="both"/>
        <w:rPr>
          <w:rFonts w:ascii="HelveticaNeueLT Std" w:hAnsi="HelveticaNeueLT Std"/>
          <w:color w:val="595959"/>
        </w:rPr>
      </w:pPr>
      <w:r w:rsidRPr="003D150A">
        <w:rPr>
          <w:rFonts w:ascii="HelveticaNeueLT Std" w:hAnsi="HelveticaNeueLT Std"/>
          <w:color w:val="595959"/>
        </w:rPr>
        <w:t>Los sistemas analógicos de alta resolución HD han evolucionado en diferentes variantes, incompatibles entre sí, como son el HD-TVI, el AHD y el HD-CVI. Esto ha provocado que los equipos de diferentes tecnologías no sean compatibles. Por ello FERMAX ofrece una nueva serie de cámaras TBK</w:t>
      </w:r>
      <w:r w:rsidR="008B7CF4">
        <w:rPr>
          <w:rFonts w:ascii="HelveticaNeueLT Std" w:hAnsi="HelveticaNeueLT Std"/>
          <w:color w:val="595959"/>
        </w:rPr>
        <w:t xml:space="preserve"> que</w:t>
      </w:r>
      <w:r w:rsidRPr="003D150A">
        <w:rPr>
          <w:rFonts w:ascii="HelveticaNeueLT Std" w:hAnsi="HelveticaNeueLT Std"/>
          <w:color w:val="595959"/>
        </w:rPr>
        <w:t xml:space="preserve"> permiten funcionar en todas y cada una de las variantes de protocolo de HD. Por tanto, en una misma cámara podremos seleccionar HD-TVI, AHD, HD-CVI e incluso salida analógica PAL/NTSC y esto se podrá hacer sin necesidad de entrar en el menú en pantalla. Solamente </w:t>
      </w:r>
      <w:r w:rsidR="008B7CF4">
        <w:rPr>
          <w:rFonts w:ascii="HelveticaNeueLT Std" w:hAnsi="HelveticaNeueLT Std"/>
          <w:color w:val="595959"/>
        </w:rPr>
        <w:t>será</w:t>
      </w:r>
      <w:r w:rsidRPr="003D150A">
        <w:rPr>
          <w:rFonts w:ascii="HelveticaNeueLT Std" w:hAnsi="HelveticaNeueLT Std"/>
          <w:color w:val="595959"/>
        </w:rPr>
        <w:t xml:space="preserve"> necesario mantener pulsado durante 5 segundos el botón del joystick incorporado en el cable en alguna de las 4 direcciones posibles en función de la tecnología deseada: TVI (derecha),</w:t>
      </w:r>
      <w:r w:rsidR="004F124F">
        <w:rPr>
          <w:rFonts w:ascii="HelveticaNeueLT Std" w:hAnsi="HelveticaNeueLT Std"/>
          <w:color w:val="595959"/>
        </w:rPr>
        <w:t xml:space="preserve"> CVI (abajo), AHD (i</w:t>
      </w:r>
      <w:r w:rsidR="00D918CA">
        <w:rPr>
          <w:rFonts w:ascii="HelveticaNeueLT Std" w:hAnsi="HelveticaNeueLT Std"/>
          <w:color w:val="595959"/>
        </w:rPr>
        <w:t>zquierda), v</w:t>
      </w:r>
      <w:r w:rsidRPr="003D150A">
        <w:rPr>
          <w:rFonts w:ascii="HelveticaNeueLT Std" w:hAnsi="HelveticaNeueLT Std"/>
          <w:color w:val="595959"/>
        </w:rPr>
        <w:t>ídeo compuesto (arriba). Por defecto las cámaras TBK vienen en TVI.</w:t>
      </w:r>
    </w:p>
    <w:p w:rsidR="003D150A" w:rsidRPr="003D150A" w:rsidRDefault="003D150A" w:rsidP="00E67844">
      <w:pPr>
        <w:ind w:left="-851" w:right="849"/>
        <w:jc w:val="both"/>
        <w:rPr>
          <w:rFonts w:ascii="HelveticaNeueLT Std" w:hAnsi="HelveticaNeueLT Std"/>
          <w:color w:val="595959"/>
        </w:rPr>
      </w:pPr>
      <w:r w:rsidRPr="003D150A">
        <w:rPr>
          <w:rFonts w:ascii="HelveticaNeueLT Std" w:hAnsi="HelveticaNeueLT Std"/>
          <w:color w:val="595959"/>
        </w:rPr>
        <w:t>Esto reporta grandes beneficios a la hora de instalación al poder ampliar sistemas de CCTV de diferentes protocolos</w:t>
      </w:r>
      <w:r w:rsidR="008B7CF4">
        <w:rPr>
          <w:rFonts w:ascii="HelveticaNeueLT Std" w:hAnsi="HelveticaNeueLT Std"/>
          <w:color w:val="595959"/>
        </w:rPr>
        <w:t>,</w:t>
      </w:r>
      <w:r w:rsidRPr="003D150A">
        <w:rPr>
          <w:rFonts w:ascii="HelveticaNeueLT Std" w:hAnsi="HelveticaNeueLT Std"/>
          <w:color w:val="595959"/>
        </w:rPr>
        <w:t xml:space="preserve"> además de la comodidad que supone para los técnicos el poder llevar cámaras de repuesto sin tener que preocuparse del tipo de tecnología que se va a encontrar en la instalación.</w:t>
      </w:r>
    </w:p>
    <w:p w:rsidR="003D150A" w:rsidRPr="003D150A" w:rsidRDefault="003D150A" w:rsidP="00E67844">
      <w:pPr>
        <w:ind w:left="-851" w:right="849"/>
        <w:jc w:val="both"/>
        <w:rPr>
          <w:rFonts w:ascii="HelveticaNeueLT Std" w:hAnsi="HelveticaNeueLT Std"/>
          <w:color w:val="595959"/>
        </w:rPr>
      </w:pPr>
      <w:r w:rsidRPr="003D150A">
        <w:rPr>
          <w:rFonts w:ascii="HelveticaNeueLT Std" w:hAnsi="HelveticaNeueLT Std"/>
          <w:color w:val="595959"/>
        </w:rPr>
        <w:t>La nueva gama de cámaras aportan, además de la compatibilidad 4 en 1, una mejor resolución que los modelos a los que sustituye 1080p FULL HD, a un precio más competitivo.</w:t>
      </w:r>
    </w:p>
    <w:p w:rsidR="003D165F" w:rsidRDefault="003D150A" w:rsidP="003D150A">
      <w:pPr>
        <w:ind w:left="-851" w:right="849"/>
        <w:jc w:val="both"/>
        <w:rPr>
          <w:rFonts w:ascii="HelveticaNeueLT Std" w:hAnsi="HelveticaNeueLT Std"/>
          <w:color w:val="595959"/>
        </w:rPr>
      </w:pPr>
      <w:r w:rsidRPr="003D150A">
        <w:rPr>
          <w:rFonts w:ascii="HelveticaNeueLT Std" w:hAnsi="HelveticaNeueLT Std"/>
          <w:color w:val="595959"/>
        </w:rPr>
        <w:t xml:space="preserve">Los modelos incluidos en la gama TBK 4 EN 1 son: TBK-MD5541IR, TBK-MD5443EIR, TBK-MD5742, TBK-BUL4541EIR y TBK-BUL4745EIR.  </w:t>
      </w:r>
    </w:p>
    <w:p w:rsidR="003D150A" w:rsidRDefault="00E67844" w:rsidP="003D150A">
      <w:pPr>
        <w:ind w:left="-851" w:right="849"/>
        <w:jc w:val="both"/>
        <w:rPr>
          <w:rFonts w:ascii="HelveticaNeueLT Std" w:hAnsi="HelveticaNeueLT Std"/>
          <w:color w:val="595959"/>
        </w:rPr>
      </w:pPr>
      <w:r w:rsidRPr="003D150A">
        <w:rPr>
          <w:rFonts w:ascii="HelveticaNeueLT Std" w:hAnsi="HelveticaNeueLT Std"/>
          <w:noProof/>
          <w:color w:val="595959"/>
          <w:lang w:eastAsia="es-ES"/>
        </w:rPr>
        <w:drawing>
          <wp:anchor distT="0" distB="0" distL="114300" distR="114300" simplePos="0" relativeHeight="251660800" behindDoc="0" locked="0" layoutInCell="1" allowOverlap="1" wp14:anchorId="690C82B4" wp14:editId="1FFF213D">
            <wp:simplePos x="0" y="0"/>
            <wp:positionH relativeFrom="column">
              <wp:posOffset>205740</wp:posOffset>
            </wp:positionH>
            <wp:positionV relativeFrom="paragraph">
              <wp:posOffset>60325</wp:posOffset>
            </wp:positionV>
            <wp:extent cx="902335" cy="768383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6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50A">
        <w:rPr>
          <w:rFonts w:ascii="HelveticaNeueLT Std" w:hAnsi="HelveticaNeueLT Std"/>
          <w:noProof/>
          <w:color w:val="595959"/>
          <w:lang w:eastAsia="es-ES"/>
        </w:rPr>
        <w:drawing>
          <wp:anchor distT="0" distB="0" distL="114300" distR="114300" simplePos="0" relativeHeight="251661824" behindDoc="0" locked="0" layoutInCell="1" allowOverlap="1" wp14:anchorId="02DDFB6D" wp14:editId="19033D79">
            <wp:simplePos x="0" y="0"/>
            <wp:positionH relativeFrom="column">
              <wp:posOffset>1900555</wp:posOffset>
            </wp:positionH>
            <wp:positionV relativeFrom="paragraph">
              <wp:posOffset>8890</wp:posOffset>
            </wp:positionV>
            <wp:extent cx="939165" cy="817880"/>
            <wp:effectExtent l="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D150A">
        <w:rPr>
          <w:rFonts w:ascii="HelveticaNeueLT Std" w:hAnsi="HelveticaNeueLT Std"/>
          <w:noProof/>
          <w:color w:val="595959"/>
          <w:lang w:eastAsia="es-ES"/>
        </w:rPr>
        <w:drawing>
          <wp:anchor distT="0" distB="0" distL="114300" distR="114300" simplePos="0" relativeHeight="251662848" behindDoc="0" locked="0" layoutInCell="1" allowOverlap="1" wp14:anchorId="2C59F944" wp14:editId="12BC79ED">
            <wp:simplePos x="0" y="0"/>
            <wp:positionH relativeFrom="column">
              <wp:posOffset>3409950</wp:posOffset>
            </wp:positionH>
            <wp:positionV relativeFrom="paragraph">
              <wp:posOffset>10160</wp:posOffset>
            </wp:positionV>
            <wp:extent cx="1501182" cy="748123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82" cy="74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150A" w:rsidRPr="003D150A" w:rsidRDefault="003D150A" w:rsidP="00E67844">
      <w:pPr>
        <w:ind w:right="849"/>
        <w:jc w:val="both"/>
        <w:rPr>
          <w:rFonts w:ascii="HelveticaNeueLT Std" w:hAnsi="HelveticaNeueLT Std"/>
          <w:color w:val="595959"/>
        </w:rPr>
      </w:pPr>
    </w:p>
    <w:sectPr w:rsidR="003D150A" w:rsidRPr="003D150A" w:rsidSect="00B22258">
      <w:headerReference w:type="default" r:id="rId14"/>
      <w:footerReference w:type="default" r:id="rId15"/>
      <w:pgSz w:w="11906" w:h="16838"/>
      <w:pgMar w:top="0" w:right="0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7A" w:rsidRDefault="00C30B7A" w:rsidP="009222A2">
      <w:pPr>
        <w:spacing w:after="0" w:line="240" w:lineRule="auto"/>
      </w:pPr>
      <w:r>
        <w:separator/>
      </w:r>
    </w:p>
  </w:endnote>
  <w:endnote w:type="continuationSeparator" w:id="0">
    <w:p w:rsidR="00C30B7A" w:rsidRDefault="00C30B7A" w:rsidP="0092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02" w:rsidRPr="00B22258" w:rsidRDefault="007A291E" w:rsidP="00B22258">
    <w:pPr>
      <w:pStyle w:val="Piedepgina"/>
      <w:tabs>
        <w:tab w:val="clear" w:pos="8504"/>
        <w:tab w:val="right" w:pos="10065"/>
      </w:tabs>
      <w:ind w:left="-1276"/>
      <w:jc w:val="both"/>
      <w:rPr>
        <w:rFonts w:ascii="HelveticaNeueLT Std" w:hAnsi="HelveticaNeueLT Std"/>
        <w:color w:val="002060"/>
        <w:sz w:val="16"/>
        <w:szCs w:val="16"/>
        <w:lang w:val="es-ES_tradnl"/>
      </w:rPr>
    </w:pPr>
    <w:r>
      <w:rPr>
        <w:rFonts w:ascii="HelveticaNeueLT Std" w:hAnsi="HelveticaNeueLT Std"/>
        <w:noProof/>
        <w:color w:val="00206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-831850</wp:posOffset>
              </wp:positionH>
              <wp:positionV relativeFrom="paragraph">
                <wp:posOffset>-110490</wp:posOffset>
              </wp:positionV>
              <wp:extent cx="6866890" cy="0"/>
              <wp:effectExtent l="10160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6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21B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5.5pt;margin-top:-8.7pt;width:54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" strokecolor="#002060"/>
          </w:pict>
        </mc:Fallback>
      </mc:AlternateConten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FERMAX ELECTRÓNICA S.A.U.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-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Avda. Tres Cruces, 133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VALENCIA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-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Tel. +34 96 317 80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22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|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Fax + 34 96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378 88 26 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- 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>www.fermax.com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7A" w:rsidRDefault="00C30B7A" w:rsidP="009222A2">
      <w:pPr>
        <w:spacing w:after="0" w:line="240" w:lineRule="auto"/>
      </w:pPr>
      <w:r>
        <w:separator/>
      </w:r>
    </w:p>
  </w:footnote>
  <w:footnote w:type="continuationSeparator" w:id="0">
    <w:p w:rsidR="00C30B7A" w:rsidRDefault="00C30B7A" w:rsidP="0092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02" w:rsidRDefault="002C3EBE" w:rsidP="009222A2">
    <w:pPr>
      <w:pStyle w:val="Encabezado"/>
      <w:tabs>
        <w:tab w:val="clear" w:pos="8504"/>
        <w:tab w:val="right" w:pos="10206"/>
      </w:tabs>
      <w:ind w:left="-1701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24750" cy="2676525"/>
          <wp:effectExtent l="19050" t="0" r="0" b="0"/>
          <wp:wrapNone/>
          <wp:docPr id="3" name="Imagen 3" descr="CABECERA_NP_ES_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_NP_ES_bla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67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77B"/>
    <w:multiLevelType w:val="hybridMultilevel"/>
    <w:tmpl w:val="E5A6BC66"/>
    <w:lvl w:ilvl="0" w:tplc="5652DA64">
      <w:numFmt w:val="bullet"/>
      <w:lvlText w:val="-"/>
      <w:lvlJc w:val="left"/>
      <w:pPr>
        <w:ind w:left="-491" w:hanging="360"/>
      </w:pPr>
      <w:rPr>
        <w:rFonts w:ascii="HelveticaNeueLT Std" w:eastAsia="Calibri" w:hAnsi="HelveticaNeueLT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2"/>
    <w:rsid w:val="0000498D"/>
    <w:rsid w:val="000117E7"/>
    <w:rsid w:val="00014897"/>
    <w:rsid w:val="0002320C"/>
    <w:rsid w:val="00026610"/>
    <w:rsid w:val="000379CC"/>
    <w:rsid w:val="000401D5"/>
    <w:rsid w:val="00054B1A"/>
    <w:rsid w:val="00057C43"/>
    <w:rsid w:val="0006694C"/>
    <w:rsid w:val="00067172"/>
    <w:rsid w:val="00070F7A"/>
    <w:rsid w:val="00072476"/>
    <w:rsid w:val="00082048"/>
    <w:rsid w:val="00094C03"/>
    <w:rsid w:val="00095A5E"/>
    <w:rsid w:val="0009763A"/>
    <w:rsid w:val="000A0082"/>
    <w:rsid w:val="000A22BD"/>
    <w:rsid w:val="000B3383"/>
    <w:rsid w:val="000C0232"/>
    <w:rsid w:val="000C61A4"/>
    <w:rsid w:val="000D0481"/>
    <w:rsid w:val="000D4460"/>
    <w:rsid w:val="000E369F"/>
    <w:rsid w:val="000E3A44"/>
    <w:rsid w:val="0010078D"/>
    <w:rsid w:val="00101120"/>
    <w:rsid w:val="0010248D"/>
    <w:rsid w:val="00107821"/>
    <w:rsid w:val="0011666C"/>
    <w:rsid w:val="001169A1"/>
    <w:rsid w:val="0012008F"/>
    <w:rsid w:val="00122FE5"/>
    <w:rsid w:val="00131A46"/>
    <w:rsid w:val="001364CE"/>
    <w:rsid w:val="00161D11"/>
    <w:rsid w:val="001638B5"/>
    <w:rsid w:val="00164C65"/>
    <w:rsid w:val="00165831"/>
    <w:rsid w:val="001702C0"/>
    <w:rsid w:val="00175EA3"/>
    <w:rsid w:val="00180C08"/>
    <w:rsid w:val="00184418"/>
    <w:rsid w:val="00186451"/>
    <w:rsid w:val="0019226F"/>
    <w:rsid w:val="0019649E"/>
    <w:rsid w:val="001A51FA"/>
    <w:rsid w:val="001B362A"/>
    <w:rsid w:val="001B5494"/>
    <w:rsid w:val="001B5EB3"/>
    <w:rsid w:val="001C1871"/>
    <w:rsid w:val="001C5C70"/>
    <w:rsid w:val="001D121C"/>
    <w:rsid w:val="001D22F0"/>
    <w:rsid w:val="001D34DF"/>
    <w:rsid w:val="001D37D2"/>
    <w:rsid w:val="001D75E5"/>
    <w:rsid w:val="001F5BEF"/>
    <w:rsid w:val="0021241E"/>
    <w:rsid w:val="00212C8D"/>
    <w:rsid w:val="00216E14"/>
    <w:rsid w:val="0023242C"/>
    <w:rsid w:val="00242954"/>
    <w:rsid w:val="00253DA5"/>
    <w:rsid w:val="0026572A"/>
    <w:rsid w:val="00271482"/>
    <w:rsid w:val="002733A3"/>
    <w:rsid w:val="00275457"/>
    <w:rsid w:val="00280D10"/>
    <w:rsid w:val="002854D0"/>
    <w:rsid w:val="002873C2"/>
    <w:rsid w:val="002B4D22"/>
    <w:rsid w:val="002C3B08"/>
    <w:rsid w:val="002C3EBE"/>
    <w:rsid w:val="002C6622"/>
    <w:rsid w:val="002D246C"/>
    <w:rsid w:val="002D26B8"/>
    <w:rsid w:val="002D5311"/>
    <w:rsid w:val="002D5E85"/>
    <w:rsid w:val="002E02CB"/>
    <w:rsid w:val="002E2683"/>
    <w:rsid w:val="002E5317"/>
    <w:rsid w:val="002E6D10"/>
    <w:rsid w:val="002E731C"/>
    <w:rsid w:val="002F2B51"/>
    <w:rsid w:val="002F715E"/>
    <w:rsid w:val="003079FD"/>
    <w:rsid w:val="0031641E"/>
    <w:rsid w:val="00334574"/>
    <w:rsid w:val="00334DB0"/>
    <w:rsid w:val="003354F5"/>
    <w:rsid w:val="00344158"/>
    <w:rsid w:val="003464D0"/>
    <w:rsid w:val="003569FF"/>
    <w:rsid w:val="00365992"/>
    <w:rsid w:val="00366F14"/>
    <w:rsid w:val="0037361F"/>
    <w:rsid w:val="003810FD"/>
    <w:rsid w:val="003816D5"/>
    <w:rsid w:val="00387957"/>
    <w:rsid w:val="0039731D"/>
    <w:rsid w:val="003A0748"/>
    <w:rsid w:val="003A3A38"/>
    <w:rsid w:val="003B1764"/>
    <w:rsid w:val="003B214F"/>
    <w:rsid w:val="003B71BB"/>
    <w:rsid w:val="003D150A"/>
    <w:rsid w:val="003D165F"/>
    <w:rsid w:val="003E26A5"/>
    <w:rsid w:val="003E46AF"/>
    <w:rsid w:val="003F0B52"/>
    <w:rsid w:val="003F6A44"/>
    <w:rsid w:val="004013C1"/>
    <w:rsid w:val="004024F3"/>
    <w:rsid w:val="004053F1"/>
    <w:rsid w:val="00405A3C"/>
    <w:rsid w:val="00416ECE"/>
    <w:rsid w:val="00423F3A"/>
    <w:rsid w:val="00425DF4"/>
    <w:rsid w:val="00430B92"/>
    <w:rsid w:val="004335A6"/>
    <w:rsid w:val="00435A74"/>
    <w:rsid w:val="00446C83"/>
    <w:rsid w:val="0046038C"/>
    <w:rsid w:val="0046470A"/>
    <w:rsid w:val="00465E27"/>
    <w:rsid w:val="00466155"/>
    <w:rsid w:val="0047788E"/>
    <w:rsid w:val="00494FA9"/>
    <w:rsid w:val="00495CBC"/>
    <w:rsid w:val="00497398"/>
    <w:rsid w:val="0049755F"/>
    <w:rsid w:val="004A172B"/>
    <w:rsid w:val="004A61F6"/>
    <w:rsid w:val="004C1913"/>
    <w:rsid w:val="004D2D77"/>
    <w:rsid w:val="004D3612"/>
    <w:rsid w:val="004E03C1"/>
    <w:rsid w:val="004E2C0D"/>
    <w:rsid w:val="004E36ED"/>
    <w:rsid w:val="004F124F"/>
    <w:rsid w:val="00500C7C"/>
    <w:rsid w:val="00505AE1"/>
    <w:rsid w:val="00510FBC"/>
    <w:rsid w:val="00517431"/>
    <w:rsid w:val="00522E45"/>
    <w:rsid w:val="00523B0C"/>
    <w:rsid w:val="00524CF8"/>
    <w:rsid w:val="00544609"/>
    <w:rsid w:val="0054533F"/>
    <w:rsid w:val="00546608"/>
    <w:rsid w:val="005472A1"/>
    <w:rsid w:val="005477FA"/>
    <w:rsid w:val="00550022"/>
    <w:rsid w:val="00552472"/>
    <w:rsid w:val="00556783"/>
    <w:rsid w:val="005652FB"/>
    <w:rsid w:val="00582A69"/>
    <w:rsid w:val="00586FB3"/>
    <w:rsid w:val="00594385"/>
    <w:rsid w:val="00594B64"/>
    <w:rsid w:val="0059535C"/>
    <w:rsid w:val="005A1588"/>
    <w:rsid w:val="005A515C"/>
    <w:rsid w:val="005B397F"/>
    <w:rsid w:val="005C13CE"/>
    <w:rsid w:val="005C5AB7"/>
    <w:rsid w:val="005D28B9"/>
    <w:rsid w:val="005D4D75"/>
    <w:rsid w:val="005D6565"/>
    <w:rsid w:val="005D75D9"/>
    <w:rsid w:val="005E4FAC"/>
    <w:rsid w:val="005F457D"/>
    <w:rsid w:val="00604633"/>
    <w:rsid w:val="00620DD8"/>
    <w:rsid w:val="00623BDA"/>
    <w:rsid w:val="00631BF7"/>
    <w:rsid w:val="00632241"/>
    <w:rsid w:val="00644A21"/>
    <w:rsid w:val="00651B02"/>
    <w:rsid w:val="006544C3"/>
    <w:rsid w:val="0065750F"/>
    <w:rsid w:val="00666DD2"/>
    <w:rsid w:val="00673DB3"/>
    <w:rsid w:val="00675365"/>
    <w:rsid w:val="00685683"/>
    <w:rsid w:val="00691600"/>
    <w:rsid w:val="006A2641"/>
    <w:rsid w:val="006A4CC5"/>
    <w:rsid w:val="006A6949"/>
    <w:rsid w:val="006B0412"/>
    <w:rsid w:val="006B7BDF"/>
    <w:rsid w:val="006B7F2B"/>
    <w:rsid w:val="006C2683"/>
    <w:rsid w:val="006D4D89"/>
    <w:rsid w:val="006E4428"/>
    <w:rsid w:val="006F016D"/>
    <w:rsid w:val="006F0E48"/>
    <w:rsid w:val="006F183F"/>
    <w:rsid w:val="006F25A9"/>
    <w:rsid w:val="006F4C3F"/>
    <w:rsid w:val="006F75A1"/>
    <w:rsid w:val="0071128A"/>
    <w:rsid w:val="00716C16"/>
    <w:rsid w:val="00717FBF"/>
    <w:rsid w:val="0072637A"/>
    <w:rsid w:val="00754FA2"/>
    <w:rsid w:val="00757DB6"/>
    <w:rsid w:val="00765E05"/>
    <w:rsid w:val="00776293"/>
    <w:rsid w:val="0078610D"/>
    <w:rsid w:val="007943F4"/>
    <w:rsid w:val="00796854"/>
    <w:rsid w:val="00797A83"/>
    <w:rsid w:val="007A291E"/>
    <w:rsid w:val="007A73EF"/>
    <w:rsid w:val="007B2DD4"/>
    <w:rsid w:val="007B5A20"/>
    <w:rsid w:val="007B70A8"/>
    <w:rsid w:val="007B75A8"/>
    <w:rsid w:val="007C17D0"/>
    <w:rsid w:val="007C5A50"/>
    <w:rsid w:val="007F39B7"/>
    <w:rsid w:val="00803C89"/>
    <w:rsid w:val="00806BD4"/>
    <w:rsid w:val="0081120E"/>
    <w:rsid w:val="00817299"/>
    <w:rsid w:val="008176A0"/>
    <w:rsid w:val="00826066"/>
    <w:rsid w:val="00867388"/>
    <w:rsid w:val="0087338C"/>
    <w:rsid w:val="00876959"/>
    <w:rsid w:val="00882B4D"/>
    <w:rsid w:val="00882EC8"/>
    <w:rsid w:val="00883D94"/>
    <w:rsid w:val="0088654C"/>
    <w:rsid w:val="00887134"/>
    <w:rsid w:val="00887CEB"/>
    <w:rsid w:val="00893D62"/>
    <w:rsid w:val="008A2384"/>
    <w:rsid w:val="008B3CB7"/>
    <w:rsid w:val="008B7AED"/>
    <w:rsid w:val="008B7CF4"/>
    <w:rsid w:val="008D3C9D"/>
    <w:rsid w:val="008D4CF1"/>
    <w:rsid w:val="008E5097"/>
    <w:rsid w:val="008F0F47"/>
    <w:rsid w:val="00900087"/>
    <w:rsid w:val="009036B0"/>
    <w:rsid w:val="009222A2"/>
    <w:rsid w:val="0093285D"/>
    <w:rsid w:val="00935E4F"/>
    <w:rsid w:val="0094274B"/>
    <w:rsid w:val="00946B77"/>
    <w:rsid w:val="00947E1C"/>
    <w:rsid w:val="00953AB2"/>
    <w:rsid w:val="00954F3E"/>
    <w:rsid w:val="009725D9"/>
    <w:rsid w:val="00980F31"/>
    <w:rsid w:val="00984F01"/>
    <w:rsid w:val="0099071B"/>
    <w:rsid w:val="00992702"/>
    <w:rsid w:val="009965BD"/>
    <w:rsid w:val="009A44B2"/>
    <w:rsid w:val="009A5E9E"/>
    <w:rsid w:val="009A7A8E"/>
    <w:rsid w:val="009B3D4E"/>
    <w:rsid w:val="009B64B1"/>
    <w:rsid w:val="009C0C9A"/>
    <w:rsid w:val="009C2655"/>
    <w:rsid w:val="009C41C1"/>
    <w:rsid w:val="009D3602"/>
    <w:rsid w:val="009D6385"/>
    <w:rsid w:val="00A07E1E"/>
    <w:rsid w:val="00A07E23"/>
    <w:rsid w:val="00A1094D"/>
    <w:rsid w:val="00A12C63"/>
    <w:rsid w:val="00A16BF8"/>
    <w:rsid w:val="00A242AD"/>
    <w:rsid w:val="00A33690"/>
    <w:rsid w:val="00A353D0"/>
    <w:rsid w:val="00A40EB1"/>
    <w:rsid w:val="00A42EA4"/>
    <w:rsid w:val="00A45F2C"/>
    <w:rsid w:val="00A53F7C"/>
    <w:rsid w:val="00A54220"/>
    <w:rsid w:val="00A75894"/>
    <w:rsid w:val="00A75D81"/>
    <w:rsid w:val="00A777D9"/>
    <w:rsid w:val="00A82C01"/>
    <w:rsid w:val="00AA1112"/>
    <w:rsid w:val="00AA14AE"/>
    <w:rsid w:val="00AA425A"/>
    <w:rsid w:val="00AB192F"/>
    <w:rsid w:val="00AB1B9F"/>
    <w:rsid w:val="00AB766C"/>
    <w:rsid w:val="00AC2E9D"/>
    <w:rsid w:val="00AD1CA9"/>
    <w:rsid w:val="00AF2398"/>
    <w:rsid w:val="00B005D7"/>
    <w:rsid w:val="00B00AA9"/>
    <w:rsid w:val="00B14003"/>
    <w:rsid w:val="00B22258"/>
    <w:rsid w:val="00B3124A"/>
    <w:rsid w:val="00B354BB"/>
    <w:rsid w:val="00B53190"/>
    <w:rsid w:val="00B542FE"/>
    <w:rsid w:val="00B639EA"/>
    <w:rsid w:val="00B70872"/>
    <w:rsid w:val="00B829C9"/>
    <w:rsid w:val="00B853C9"/>
    <w:rsid w:val="00BA2672"/>
    <w:rsid w:val="00BA4E01"/>
    <w:rsid w:val="00BB0FA9"/>
    <w:rsid w:val="00BB39A1"/>
    <w:rsid w:val="00BC2BC3"/>
    <w:rsid w:val="00BD3A9B"/>
    <w:rsid w:val="00BD4A65"/>
    <w:rsid w:val="00BE1363"/>
    <w:rsid w:val="00BE7408"/>
    <w:rsid w:val="00BF51A0"/>
    <w:rsid w:val="00C026BF"/>
    <w:rsid w:val="00C16AB9"/>
    <w:rsid w:val="00C30B7A"/>
    <w:rsid w:val="00C3322A"/>
    <w:rsid w:val="00C3356E"/>
    <w:rsid w:val="00C33AFB"/>
    <w:rsid w:val="00C424E1"/>
    <w:rsid w:val="00C521A0"/>
    <w:rsid w:val="00C63572"/>
    <w:rsid w:val="00C70560"/>
    <w:rsid w:val="00C77752"/>
    <w:rsid w:val="00C80536"/>
    <w:rsid w:val="00CA2948"/>
    <w:rsid w:val="00CB1635"/>
    <w:rsid w:val="00CB57BE"/>
    <w:rsid w:val="00CC2030"/>
    <w:rsid w:val="00CD48DA"/>
    <w:rsid w:val="00CE0031"/>
    <w:rsid w:val="00CE4FDC"/>
    <w:rsid w:val="00CF33D3"/>
    <w:rsid w:val="00D012D7"/>
    <w:rsid w:val="00D02F86"/>
    <w:rsid w:val="00D14067"/>
    <w:rsid w:val="00D33B62"/>
    <w:rsid w:val="00D46A49"/>
    <w:rsid w:val="00D50950"/>
    <w:rsid w:val="00D56AF4"/>
    <w:rsid w:val="00D60DC5"/>
    <w:rsid w:val="00D65330"/>
    <w:rsid w:val="00D66709"/>
    <w:rsid w:val="00D740B2"/>
    <w:rsid w:val="00D81416"/>
    <w:rsid w:val="00D82A17"/>
    <w:rsid w:val="00D83DCA"/>
    <w:rsid w:val="00D86407"/>
    <w:rsid w:val="00D915EF"/>
    <w:rsid w:val="00D918CA"/>
    <w:rsid w:val="00D931D8"/>
    <w:rsid w:val="00D93AB7"/>
    <w:rsid w:val="00DA7F8C"/>
    <w:rsid w:val="00DB2B6B"/>
    <w:rsid w:val="00DC1747"/>
    <w:rsid w:val="00DD0511"/>
    <w:rsid w:val="00DD238C"/>
    <w:rsid w:val="00DD2E61"/>
    <w:rsid w:val="00DE46D0"/>
    <w:rsid w:val="00DE4A0B"/>
    <w:rsid w:val="00DE5174"/>
    <w:rsid w:val="00DE632E"/>
    <w:rsid w:val="00DF6497"/>
    <w:rsid w:val="00DF6C83"/>
    <w:rsid w:val="00DF7540"/>
    <w:rsid w:val="00E006AB"/>
    <w:rsid w:val="00E035E0"/>
    <w:rsid w:val="00E067E8"/>
    <w:rsid w:val="00E13B70"/>
    <w:rsid w:val="00E151BD"/>
    <w:rsid w:val="00E1619F"/>
    <w:rsid w:val="00E239EA"/>
    <w:rsid w:val="00E47768"/>
    <w:rsid w:val="00E544FB"/>
    <w:rsid w:val="00E573BA"/>
    <w:rsid w:val="00E6080C"/>
    <w:rsid w:val="00E62E5D"/>
    <w:rsid w:val="00E656F0"/>
    <w:rsid w:val="00E67844"/>
    <w:rsid w:val="00E73BE2"/>
    <w:rsid w:val="00E7488C"/>
    <w:rsid w:val="00E77E86"/>
    <w:rsid w:val="00E810F5"/>
    <w:rsid w:val="00E90184"/>
    <w:rsid w:val="00E9450F"/>
    <w:rsid w:val="00EA14B1"/>
    <w:rsid w:val="00EA249F"/>
    <w:rsid w:val="00EA3929"/>
    <w:rsid w:val="00EB05EF"/>
    <w:rsid w:val="00EC3DB2"/>
    <w:rsid w:val="00ED7126"/>
    <w:rsid w:val="00ED736C"/>
    <w:rsid w:val="00EE0F45"/>
    <w:rsid w:val="00EF7517"/>
    <w:rsid w:val="00F06633"/>
    <w:rsid w:val="00F13DB8"/>
    <w:rsid w:val="00F21972"/>
    <w:rsid w:val="00F352CF"/>
    <w:rsid w:val="00F5531E"/>
    <w:rsid w:val="00F61F5E"/>
    <w:rsid w:val="00F67A8D"/>
    <w:rsid w:val="00F7065F"/>
    <w:rsid w:val="00F720D4"/>
    <w:rsid w:val="00F734E4"/>
    <w:rsid w:val="00F810DA"/>
    <w:rsid w:val="00F87822"/>
    <w:rsid w:val="00F87BC0"/>
    <w:rsid w:val="00F9744C"/>
    <w:rsid w:val="00FA02F9"/>
    <w:rsid w:val="00FB5610"/>
    <w:rsid w:val="00FD13F7"/>
    <w:rsid w:val="00FE47E4"/>
    <w:rsid w:val="00FE758B"/>
    <w:rsid w:val="00FF284A"/>
    <w:rsid w:val="00FF5551"/>
    <w:rsid w:val="00FF56FE"/>
    <w:rsid w:val="00FF5B0C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9FB90-1052-443C-B294-A87570B8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2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22A2"/>
  </w:style>
  <w:style w:type="paragraph" w:styleId="Piedepgina">
    <w:name w:val="footer"/>
    <w:basedOn w:val="Normal"/>
    <w:link w:val="PiedepginaCar"/>
    <w:uiPriority w:val="99"/>
    <w:semiHidden/>
    <w:unhideWhenUsed/>
    <w:rsid w:val="00922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22A2"/>
  </w:style>
  <w:style w:type="paragraph" w:styleId="Textodeglobo">
    <w:name w:val="Balloon Text"/>
    <w:basedOn w:val="Normal"/>
    <w:link w:val="TextodegloboCar"/>
    <w:uiPriority w:val="99"/>
    <w:semiHidden/>
    <w:unhideWhenUsed/>
    <w:rsid w:val="009222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2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17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DE51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2EA4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34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45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457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5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ngarea@fermax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brandingarea@fermax.co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mailto:brandingarea@fermax.com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sdolon</dc:creator>
  <cp:lastModifiedBy>Lluis</cp:lastModifiedBy>
  <cp:revision>2</cp:revision>
  <cp:lastPrinted>2014-02-10T11:03:00Z</cp:lastPrinted>
  <dcterms:created xsi:type="dcterms:W3CDTF">2016-09-22T16:17:00Z</dcterms:created>
  <dcterms:modified xsi:type="dcterms:W3CDTF">2016-09-22T16:17:00Z</dcterms:modified>
</cp:coreProperties>
</file>