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249A" w:rsidRDefault="00477349">
      <w:pPr>
        <w:pStyle w:val="normal0"/>
        <w:spacing w:line="276" w:lineRule="auto"/>
        <w:ind w:left="720" w:right="600" w:hanging="705"/>
      </w:pPr>
      <w:r>
        <w:rPr>
          <w:rFonts w:ascii="Arial" w:eastAsia="Arial" w:hAnsi="Arial" w:cs="Arial"/>
          <w:b/>
          <w:sz w:val="28"/>
          <w:szCs w:val="28"/>
        </w:rPr>
        <w:t xml:space="preserve"> Comunicado de prensa</w:t>
      </w:r>
    </w:p>
    <w:p w:rsidR="00B1249A" w:rsidRDefault="00B1249A">
      <w:pPr>
        <w:pStyle w:val="normal0"/>
        <w:spacing w:line="276" w:lineRule="auto"/>
        <w:ind w:right="600"/>
      </w:pPr>
    </w:p>
    <w:p w:rsidR="00B1249A" w:rsidRDefault="00B1249A">
      <w:pPr>
        <w:pStyle w:val="normal0"/>
        <w:spacing w:line="276" w:lineRule="auto"/>
        <w:ind w:right="600"/>
      </w:pPr>
    </w:p>
    <w:p w:rsidR="00B1249A" w:rsidRDefault="00477349">
      <w:pPr>
        <w:pStyle w:val="normal0"/>
        <w:spacing w:line="276" w:lineRule="auto"/>
        <w:jc w:val="center"/>
      </w:pPr>
      <w:r>
        <w:rPr>
          <w:rFonts w:ascii="Arial" w:eastAsia="Arial" w:hAnsi="Arial" w:cs="Arial"/>
          <w:b/>
          <w:sz w:val="32"/>
          <w:szCs w:val="32"/>
        </w:rPr>
        <w:t>32º Concurso de Saltos Internacional de Casas Novas entrega el Trofeo Azkar en su primera jornada</w:t>
      </w:r>
    </w:p>
    <w:p w:rsidR="00B1249A" w:rsidRDefault="00477349">
      <w:pPr>
        <w:pStyle w:val="normal0"/>
        <w:spacing w:line="276" w:lineRule="auto"/>
        <w:jc w:val="center"/>
      </w:pPr>
      <w:r>
        <w:t xml:space="preserve"> </w:t>
      </w:r>
    </w:p>
    <w:p w:rsidR="00B1249A" w:rsidRDefault="00477349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</w:rPr>
        <w:t xml:space="preserve">Azkar </w:t>
      </w:r>
      <w:proofErr w:type="spellStart"/>
      <w:r>
        <w:rPr>
          <w:rFonts w:ascii="Arial" w:eastAsia="Arial" w:hAnsi="Arial" w:cs="Arial"/>
          <w:b/>
        </w:rPr>
        <w:t>Dachser</w:t>
      </w:r>
      <w:proofErr w:type="spellEnd"/>
      <w:r>
        <w:rPr>
          <w:rFonts w:ascii="Arial" w:eastAsia="Arial" w:hAnsi="Arial" w:cs="Arial"/>
          <w:b/>
        </w:rPr>
        <w:t xml:space="preserve"> Group patrocina el 32º Concurso de Saltos Internacional celebrado en el Centro Hípico de Casas Novas en A Coruña.</w:t>
      </w:r>
    </w:p>
    <w:p w:rsidR="00B1249A" w:rsidRDefault="00477349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B1249A" w:rsidRDefault="00477349">
      <w:pPr>
        <w:pStyle w:val="normal0"/>
        <w:jc w:val="both"/>
      </w:pPr>
      <w:r>
        <w:rPr>
          <w:rFonts w:ascii="Arial" w:eastAsia="Arial" w:hAnsi="Arial" w:cs="Arial"/>
        </w:rPr>
        <w:t xml:space="preserve">El operador logístico líder en Iberia continúa en su firme apuesta por el deporte de élite, en este caso de una de las competiciones ecuestres más emblemáticas del </w:t>
      </w:r>
      <w:proofErr w:type="gramStart"/>
      <w:r>
        <w:rPr>
          <w:rFonts w:ascii="Arial" w:eastAsia="Arial" w:hAnsi="Arial" w:cs="Arial"/>
        </w:rPr>
        <w:t>panorama</w:t>
      </w:r>
      <w:proofErr w:type="gramEnd"/>
      <w:r>
        <w:rPr>
          <w:rFonts w:ascii="Arial" w:eastAsia="Arial" w:hAnsi="Arial" w:cs="Arial"/>
        </w:rPr>
        <w:t xml:space="preserve"> internacional. Entre el 29 y el 31 de julio se reúnen en el Centro Hípico de Casas </w:t>
      </w:r>
      <w:r>
        <w:rPr>
          <w:rFonts w:ascii="Arial" w:eastAsia="Arial" w:hAnsi="Arial" w:cs="Arial"/>
        </w:rPr>
        <w:t>Novas los mejores jinetes a nivel mundial, para disputar las 9 pruebas que componen el torneo. Además, esta edición servirá como entrenamiento para algunos de los miembros del equipo de hípica español de los Juegos Olímpicos que participarán en las pruebas</w:t>
      </w:r>
      <w:r>
        <w:rPr>
          <w:rFonts w:ascii="Arial" w:eastAsia="Arial" w:hAnsi="Arial" w:cs="Arial"/>
        </w:rPr>
        <w:t xml:space="preserve"> de A Coruña el próximo fin de semana. Una presencia que servirá de aliciente en esta 32ª edición y que, sin duda, atraerá en mayor medida a los apasionados de este deporte.</w:t>
      </w:r>
    </w:p>
    <w:p w:rsidR="00B1249A" w:rsidRDefault="00477349">
      <w:pPr>
        <w:pStyle w:val="normal0"/>
        <w:jc w:val="both"/>
      </w:pPr>
      <w:r>
        <w:rPr>
          <w:rFonts w:ascii="Arial" w:eastAsia="Arial" w:hAnsi="Arial" w:cs="Arial"/>
        </w:rPr>
        <w:t xml:space="preserve"> </w:t>
      </w:r>
    </w:p>
    <w:p w:rsidR="00B1249A" w:rsidRDefault="00477349">
      <w:pPr>
        <w:pStyle w:val="normal0"/>
        <w:jc w:val="both"/>
      </w:pPr>
      <w:r>
        <w:rPr>
          <w:rFonts w:ascii="Arial" w:eastAsia="Arial" w:hAnsi="Arial" w:cs="Arial"/>
        </w:rPr>
        <w:t>Durante la primera jornada del concurso, el día 29 de julio, los participantes s</w:t>
      </w:r>
      <w:r>
        <w:rPr>
          <w:rFonts w:ascii="Arial" w:eastAsia="Arial" w:hAnsi="Arial" w:cs="Arial"/>
        </w:rPr>
        <w:t>e disputan el Trofeo Azkar, dedicado a saltos de 1,45 metros de altura. La precisión, la compenetración entre el jinete y el caballo y los meses de entrenamiento se ponen en juego con la superación de los obstáculos del circuito. La prueba del Trofeo Azkar</w:t>
      </w:r>
      <w:r>
        <w:rPr>
          <w:rFonts w:ascii="Arial" w:eastAsia="Arial" w:hAnsi="Arial" w:cs="Arial"/>
        </w:rPr>
        <w:t xml:space="preserve"> cerrará el primer día de competición y otorgará al deportista ganador la distinción por demostrar ser el más rápido, pero también el más riguroso y exigente en esta categoría.</w:t>
      </w:r>
    </w:p>
    <w:p w:rsidR="00B1249A" w:rsidRDefault="00477349">
      <w:pPr>
        <w:pStyle w:val="normal0"/>
        <w:jc w:val="both"/>
      </w:pPr>
      <w:r>
        <w:rPr>
          <w:rFonts w:ascii="Arial" w:eastAsia="Arial" w:hAnsi="Arial" w:cs="Arial"/>
        </w:rPr>
        <w:t xml:space="preserve"> </w:t>
      </w:r>
    </w:p>
    <w:p w:rsidR="00B1249A" w:rsidRDefault="00477349">
      <w:pPr>
        <w:pStyle w:val="normal0"/>
        <w:jc w:val="both"/>
      </w:pPr>
      <w:r>
        <w:rPr>
          <w:rFonts w:ascii="Arial" w:eastAsia="Arial" w:hAnsi="Arial" w:cs="Arial"/>
        </w:rPr>
        <w:t>El Concurso de Saltos Internacional de A Coruña volverá a reunir a la élite d</w:t>
      </w:r>
      <w:r>
        <w:rPr>
          <w:rFonts w:ascii="Arial" w:eastAsia="Arial" w:hAnsi="Arial" w:cs="Arial"/>
        </w:rPr>
        <w:t>e la hípica un año más, para seguir ofreciendo un emocionante ambiente y espectáculo a todos los que disfrutan de la belleza de este deporte. A las pruebas se unen las actividades alternativas que el Centro Hípico de Casas Novas tiene preparadas para todos</w:t>
      </w:r>
      <w:r>
        <w:rPr>
          <w:rFonts w:ascii="Arial" w:eastAsia="Arial" w:hAnsi="Arial" w:cs="Arial"/>
        </w:rPr>
        <w:t xml:space="preserve"> los públicos alrededor de las pistas durante estos tres días, como conciertos de jazz o un espacio infantil para que los niños aprendan a montar a caballo.</w:t>
      </w:r>
    </w:p>
    <w:p w:rsidR="00B1249A" w:rsidRDefault="00B1249A">
      <w:pPr>
        <w:pStyle w:val="normal0"/>
        <w:jc w:val="both"/>
      </w:pPr>
    </w:p>
    <w:p w:rsidR="00B1249A" w:rsidRDefault="00B1249A">
      <w:pPr>
        <w:pStyle w:val="normal0"/>
        <w:ind w:right="32"/>
        <w:jc w:val="both"/>
      </w:pPr>
    </w:p>
    <w:p w:rsidR="00B1249A" w:rsidRDefault="00477349">
      <w:pPr>
        <w:pStyle w:val="normal0"/>
        <w:ind w:left="-80" w:right="-320"/>
        <w:jc w:val="both"/>
      </w:pPr>
      <w:r>
        <w:rPr>
          <w:rFonts w:ascii="Arial" w:eastAsia="Arial" w:hAnsi="Arial" w:cs="Arial"/>
          <w:color w:val="222222"/>
          <w:sz w:val="22"/>
          <w:szCs w:val="22"/>
        </w:rPr>
        <w:t>​​</w:t>
      </w:r>
      <w:r>
        <w:rPr>
          <w:rFonts w:ascii="Arial" w:eastAsia="Arial" w:hAnsi="Arial" w:cs="Arial"/>
          <w:b/>
          <w:sz w:val="23"/>
          <w:szCs w:val="23"/>
          <w:u w:val="single"/>
        </w:rPr>
        <w:t xml:space="preserve"> Acerca de Azkar DACHSER Group</w:t>
      </w:r>
    </w:p>
    <w:p w:rsidR="00B1249A" w:rsidRDefault="00477349">
      <w:pPr>
        <w:pStyle w:val="normal0"/>
        <w:ind w:left="-80" w:right="-320"/>
        <w:jc w:val="both"/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B1249A" w:rsidRDefault="00477349">
      <w:pPr>
        <w:pStyle w:val="normal0"/>
        <w:ind w:left="-80"/>
        <w:jc w:val="both"/>
      </w:pPr>
      <w:r>
        <w:rPr>
          <w:rFonts w:ascii="Arial" w:eastAsia="Arial" w:hAnsi="Arial" w:cs="Arial"/>
          <w:sz w:val="22"/>
          <w:szCs w:val="22"/>
        </w:rPr>
        <w:t>Azkar DACHSER Group es el operador logístico integral líder 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Iberia</w:t>
      </w:r>
      <w:r>
        <w:rPr>
          <w:rFonts w:ascii="Arial" w:eastAsia="Arial" w:hAnsi="Arial" w:cs="Arial"/>
          <w:sz w:val="22"/>
          <w:szCs w:val="22"/>
        </w:rPr>
        <w:t xml:space="preserve">, con cobertura total en Europa gracias a la potente red de </w:t>
      </w:r>
      <w:proofErr w:type="spellStart"/>
      <w:r>
        <w:rPr>
          <w:rFonts w:ascii="Arial" w:eastAsia="Arial" w:hAnsi="Arial" w:cs="Arial"/>
          <w:sz w:val="22"/>
          <w:szCs w:val="22"/>
        </w:rPr>
        <w:t>Dachser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La empresa ofrece un amplio rango de servicios de logística tanto para transporte y distribución, como para operaciones de </w:t>
      </w: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externalización</w:t>
      </w:r>
      <w:proofErr w:type="spellEnd"/>
      <w:r>
        <w:rPr>
          <w:rFonts w:ascii="Arial" w:eastAsia="Arial" w:hAnsi="Arial" w:cs="Arial"/>
          <w:sz w:val="22"/>
          <w:szCs w:val="22"/>
        </w:rPr>
        <w:t>, desarrollando también soluciones a medid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z w:val="22"/>
          <w:szCs w:val="22"/>
        </w:rPr>
        <w:br/>
      </w:r>
    </w:p>
    <w:p w:rsidR="00B1249A" w:rsidRDefault="00477349">
      <w:pPr>
        <w:pStyle w:val="normal0"/>
        <w:ind w:left="-80"/>
        <w:jc w:val="both"/>
      </w:pPr>
      <w:r>
        <w:rPr>
          <w:rFonts w:ascii="Arial" w:eastAsia="Arial" w:hAnsi="Arial" w:cs="Arial"/>
          <w:sz w:val="22"/>
          <w:szCs w:val="22"/>
        </w:rPr>
        <w:t xml:space="preserve">En 2015, </w:t>
      </w:r>
      <w:proofErr w:type="spellStart"/>
      <w:r>
        <w:rPr>
          <w:rFonts w:ascii="Arial" w:eastAsia="Arial" w:hAnsi="Arial" w:cs="Arial"/>
          <w:sz w:val="22"/>
          <w:szCs w:val="22"/>
        </w:rPr>
        <w:t>Dachser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alcanzó en Iberia una cifra de negocio de 751 millones de euros. Con más de un millón de metros cuadrados de superficie logística y una flota de 2.600 vehículos, la multinacional emplea en la Península Ibérica a 3.744 profesionales dis</w:t>
      </w:r>
      <w:r>
        <w:rPr>
          <w:rFonts w:ascii="Arial" w:eastAsia="Arial" w:hAnsi="Arial" w:cs="Arial"/>
          <w:sz w:val="22"/>
          <w:szCs w:val="22"/>
        </w:rPr>
        <w:t>tribuidos en 90 centros logísticos. Visite la web de Azkar DACHSER Group para más información:</w:t>
      </w:r>
      <w:hyperlink r:id="rId6">
        <w:r>
          <w:rPr>
            <w:rFonts w:ascii="Arial" w:eastAsia="Arial" w:hAnsi="Arial" w:cs="Arial"/>
            <w:sz w:val="22"/>
            <w:szCs w:val="22"/>
          </w:rPr>
          <w:t xml:space="preserve"> www.azkar.com </w:t>
        </w:r>
      </w:hyperlink>
      <w:hyperlink r:id="rId7"/>
    </w:p>
    <w:sectPr w:rsidR="00B1249A" w:rsidSect="00B1249A">
      <w:headerReference w:type="default" r:id="rId8"/>
      <w:footerReference w:type="default" r:id="rId9"/>
      <w:pgSz w:w="11900" w:h="16840"/>
      <w:pgMar w:top="2155" w:right="1560" w:bottom="1440" w:left="156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349" w:rsidRDefault="00477349" w:rsidP="00B1249A">
      <w:r>
        <w:separator/>
      </w:r>
    </w:p>
  </w:endnote>
  <w:endnote w:type="continuationSeparator" w:id="0">
    <w:p w:rsidR="00477349" w:rsidRDefault="00477349" w:rsidP="00B12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9A" w:rsidRDefault="00477349">
    <w:pPr>
      <w:pStyle w:val="normal0"/>
    </w:pPr>
    <ve:AlternateContent>
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inline distB="0" distT="0" distL="114300" distR="114300">
            <wp:extent cx="5257800" cy="38100"/>
            <wp:effectExtent b="0" l="0" r="0" t="0"/>
            <wp:docPr id="2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2729800" y="3773650"/>
                      <a:ext cx="5232398" cy="12698"/>
                    </a:xfrm>
                    <a:custGeom>
                      <a:pathLst>
                        <a:path extrusionOk="0" h="120000" w="120000">
                          <a:moveTo>
                            <a:pt x="0" y="0"/>
                          </a:moveTo>
                          <a:lnTo>
                            <a:pt x="120000" y="119999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cmpd="sng" w="12700">
                      <a:solidFill>
                        <a:srgbClr val="000000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wps:spPr>
                  <wps:bodyPr anchorCtr="0" anchor="ctr" bIns="91425" lIns="91425" rIns="91425" tIns="91425"/>
                </wps:wsp>
              </a:graphicData>
            </a:graphic>
          </wp:inline>
        </w:drawing>
      </mc:Choice>
      <ve:Fallback>
        <w:r>
          <w:rPr>
            <w:noProof/>
          </w:rPr>
          <w:drawing>
            <wp:inline distT="0" distB="0" distL="114300" distR="114300">
              <wp:extent cx="5257800" cy="38100"/>
              <wp:effectExtent l="0" t="0" r="0" b="0"/>
              <wp:docPr id="2" name="image0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57800" cy="381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ve:Fallback>
    </ve:AlternateContent>
  </w:p>
  <w:p w:rsidR="00B1249A" w:rsidRPr="002C3E98" w:rsidRDefault="00477349">
    <w:pPr>
      <w:pStyle w:val="normal0"/>
      <w:ind w:left="-90" w:right="-510"/>
      <w:rPr>
        <w:lang w:val="fr-FR"/>
      </w:rPr>
    </w:pPr>
    <w:r w:rsidRPr="002C3E98">
      <w:rPr>
        <w:rFonts w:ascii="Arial" w:eastAsia="Arial" w:hAnsi="Arial" w:cs="Arial"/>
        <w:b/>
        <w:sz w:val="18"/>
        <w:szCs w:val="18"/>
        <w:lang w:val="fr-FR"/>
      </w:rPr>
      <w:t>Azkar DACHSER Group</w:t>
    </w:r>
  </w:p>
  <w:p w:rsidR="00B1249A" w:rsidRPr="002C3E98" w:rsidRDefault="00477349">
    <w:pPr>
      <w:pStyle w:val="normal0"/>
      <w:ind w:left="-90" w:right="-510"/>
      <w:rPr>
        <w:lang w:val="fr-FR"/>
      </w:rPr>
    </w:pPr>
    <w:r w:rsidRPr="002C3E98">
      <w:rPr>
        <w:rFonts w:ascii="Arial" w:eastAsia="Arial" w:hAnsi="Arial" w:cs="Arial"/>
        <w:sz w:val="18"/>
        <w:szCs w:val="18"/>
        <w:lang w:val="fr-FR"/>
      </w:rPr>
      <w:t>Communications, Promotion &amp; PR</w:t>
    </w:r>
    <w:r w:rsidRPr="002C3E98">
      <w:rPr>
        <w:rFonts w:ascii="Arial" w:eastAsia="Arial" w:hAnsi="Arial" w:cs="Arial"/>
        <w:sz w:val="18"/>
        <w:szCs w:val="18"/>
        <w:lang w:val="fr-FR"/>
      </w:rPr>
      <w:tab/>
    </w:r>
    <w:r w:rsidRPr="002C3E98">
      <w:rPr>
        <w:rFonts w:ascii="Arial" w:eastAsia="Arial" w:hAnsi="Arial" w:cs="Arial"/>
        <w:sz w:val="18"/>
        <w:szCs w:val="18"/>
        <w:lang w:val="fr-FR"/>
      </w:rPr>
      <w:tab/>
    </w:r>
  </w:p>
  <w:p w:rsidR="00B1249A" w:rsidRDefault="00477349">
    <w:pPr>
      <w:pStyle w:val="normal0"/>
      <w:ind w:left="-90" w:right="-510"/>
    </w:pPr>
    <w:r>
      <w:rPr>
        <w:rFonts w:ascii="Arial" w:eastAsia="Arial" w:hAnsi="Arial" w:cs="Arial"/>
        <w:sz w:val="18"/>
        <w:szCs w:val="18"/>
      </w:rPr>
      <w:t>Avda. Europa, 1</w:t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  <w:t>Tel.: +34 91 660 65 00</w:t>
    </w:r>
  </w:p>
  <w:p w:rsidR="00B1249A" w:rsidRDefault="00477349">
    <w:pPr>
      <w:pStyle w:val="normal0"/>
      <w:ind w:left="-90" w:right="-510"/>
    </w:pPr>
    <w:r>
      <w:rPr>
        <w:rFonts w:ascii="Arial" w:eastAsia="Arial" w:hAnsi="Arial" w:cs="Arial"/>
        <w:sz w:val="18"/>
        <w:szCs w:val="18"/>
      </w:rPr>
      <w:t xml:space="preserve">28820 </w:t>
    </w:r>
    <w:proofErr w:type="spellStart"/>
    <w:r>
      <w:rPr>
        <w:rFonts w:ascii="Arial" w:eastAsia="Arial" w:hAnsi="Arial" w:cs="Arial"/>
        <w:sz w:val="18"/>
        <w:szCs w:val="18"/>
      </w:rPr>
      <w:t>Coslada</w:t>
    </w:r>
    <w:proofErr w:type="spellEnd"/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hyperlink r:id="rId2">
      <w:r>
        <w:rPr>
          <w:rFonts w:ascii="Arial" w:eastAsia="Arial" w:hAnsi="Arial" w:cs="Arial"/>
          <w:color w:val="0000FF"/>
          <w:sz w:val="18"/>
          <w:szCs w:val="18"/>
          <w:u w:val="single"/>
        </w:rPr>
        <w:t>info@azkar.com</w:t>
      </w:r>
    </w:hyperlink>
    <w:hyperlink r:id="rId3"/>
  </w:p>
  <w:p w:rsidR="00B1249A" w:rsidRDefault="00477349">
    <w:pPr>
      <w:pStyle w:val="normal0"/>
      <w:spacing w:after="720"/>
      <w:ind w:left="-90" w:right="-510"/>
    </w:pPr>
    <w:r>
      <w:rPr>
        <w:rFonts w:ascii="Arial" w:eastAsia="Arial" w:hAnsi="Arial" w:cs="Arial"/>
        <w:sz w:val="18"/>
        <w:szCs w:val="18"/>
      </w:rPr>
      <w:t>Madrid</w:t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hyperlink r:id="rId4">
      <w:r>
        <w:rPr>
          <w:rFonts w:ascii="Arial" w:eastAsia="Arial" w:hAnsi="Arial" w:cs="Arial"/>
          <w:color w:val="0000FF"/>
          <w:sz w:val="18"/>
          <w:szCs w:val="18"/>
          <w:u w:val="single"/>
        </w:rPr>
        <w:t>www.azkar.com</w:t>
      </w:r>
    </w:hyperlink>
    <w:hyperlink r:id="rId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349" w:rsidRDefault="00477349" w:rsidP="00B1249A">
      <w:r>
        <w:separator/>
      </w:r>
    </w:p>
  </w:footnote>
  <w:footnote w:type="continuationSeparator" w:id="0">
    <w:p w:rsidR="00477349" w:rsidRDefault="00477349" w:rsidP="00B12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9A" w:rsidRDefault="00477349">
    <w:pPr>
      <w:pStyle w:val="normal0"/>
      <w:tabs>
        <w:tab w:val="right" w:pos="8300"/>
      </w:tabs>
      <w:spacing w:before="720"/>
      <w:jc w:val="right"/>
    </w:pPr>
    <w:r>
      <w:tab/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4467225</wp:posOffset>
          </wp:positionH>
          <wp:positionV relativeFrom="paragraph">
            <wp:posOffset>485775</wp:posOffset>
          </wp:positionV>
          <wp:extent cx="1609725" cy="6477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49A"/>
    <w:rsid w:val="002C3E98"/>
    <w:rsid w:val="00477349"/>
    <w:rsid w:val="00B1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124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124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124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1249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B1249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B124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1249A"/>
  </w:style>
  <w:style w:type="table" w:customStyle="1" w:styleId="TableNormal">
    <w:name w:val="Table Normal"/>
    <w:rsid w:val="00B124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1249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124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E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zka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ka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/h" TargetMode="External"/><Relationship Id="rId2" Type="http://schemas.openxmlformats.org/officeDocument/2006/relationships/hyperlink" Target="http:///h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/h" TargetMode="External"/><Relationship Id="rId4" Type="http://schemas.openxmlformats.org/officeDocument/2006/relationships/hyperlink" Target="http:///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2322</Characters>
  <Application>Microsoft Office Word</Application>
  <DocSecurity>0</DocSecurity>
  <Lines>19</Lines>
  <Paragraphs>5</Paragraphs>
  <ScaleCrop>false</ScaleCrop>
  <Company>.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Lluis</cp:lastModifiedBy>
  <cp:revision>2</cp:revision>
  <dcterms:created xsi:type="dcterms:W3CDTF">2016-07-27T07:56:00Z</dcterms:created>
  <dcterms:modified xsi:type="dcterms:W3CDTF">2016-07-27T07:56:00Z</dcterms:modified>
</cp:coreProperties>
</file>